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Министерство образования Новгородской области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Областное государственное бюджетное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профессиональное образовательное учреждение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«Новгородский строительный колледж»</w:t>
      </w:r>
    </w:p>
    <w:p w:rsidR="00000000" w:rsidDel="00000000" w:rsidP="00000000" w:rsidRDefault="00000000" w:rsidRPr="00000000" w14:paraId="0000000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55.0" w:type="dxa"/>
        <w:jc w:val="left"/>
        <w:tblInd w:w="0.0" w:type="dxa"/>
        <w:tblLayout w:type="fixed"/>
        <w:tblLook w:val="0400"/>
      </w:tblPr>
      <w:tblGrid>
        <w:gridCol w:w="5070"/>
        <w:gridCol w:w="4285"/>
        <w:tblGridChange w:id="0">
          <w:tblGrid>
            <w:gridCol w:w="5070"/>
            <w:gridCol w:w="4285"/>
          </w:tblGrid>
        </w:tblGridChange>
      </w:tblGrid>
      <w:tr>
        <w:trPr>
          <w:cantSplit w:val="0"/>
          <w:trHeight w:val="2084" w:hRule="atLeast"/>
          <w:tblHeader w:val="0"/>
        </w:trPr>
        <w:tc>
          <w:tcPr/>
          <w:p w:rsidR="00000000" w:rsidDel="00000000" w:rsidP="00000000" w:rsidRDefault="00000000" w:rsidRPr="00000000" w14:paraId="000000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СОГЛАСОВАНО</w:t>
            </w:r>
          </w:p>
          <w:p w:rsidR="00000000" w:rsidDel="00000000" w:rsidP="00000000" w:rsidRDefault="00000000" w:rsidRPr="00000000" w14:paraId="000000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Наименование организации работодателя – заказчика программы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_______________ФИО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«___»_______________________2022</w:t>
            </w:r>
          </w:p>
        </w:tc>
        <w:tc>
          <w:tcPr/>
          <w:p w:rsidR="00000000" w:rsidDel="00000000" w:rsidP="00000000" w:rsidRDefault="00000000" w:rsidRPr="00000000" w14:paraId="000000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УТВЕРЖДАЮ</w:t>
            </w:r>
          </w:p>
          <w:p w:rsidR="00000000" w:rsidDel="00000000" w:rsidP="00000000" w:rsidRDefault="00000000" w:rsidRPr="00000000" w14:paraId="000000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Директор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__________________ О.А.Халепо</w:t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«___»___________________2022</w:t>
            </w:r>
          </w:p>
        </w:tc>
      </w:tr>
    </w:tbl>
    <w:p w:rsidR="00000000" w:rsidDel="00000000" w:rsidP="00000000" w:rsidRDefault="00000000" w:rsidRPr="00000000" w14:paraId="000000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ДОПОЛНИТЕЛЬНАЯ ПРОФЕССИОНАЛЬНАЯ ПРОГРАММА</w:t>
      </w:r>
    </w:p>
    <w:p w:rsidR="00000000" w:rsidDel="00000000" w:rsidP="00000000" w:rsidRDefault="00000000" w:rsidRPr="00000000" w14:paraId="00000017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ПОВЫШЕНИЯ КВАЛИФИКАЦИИ</w:t>
      </w:r>
    </w:p>
    <w:p w:rsidR="00000000" w:rsidDel="00000000" w:rsidP="00000000" w:rsidRDefault="00000000" w:rsidRPr="00000000" w14:paraId="00000018">
      <w:pPr>
        <w:spacing w:after="0" w:line="240" w:lineRule="auto"/>
        <w:ind w:firstLine="709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«Использование программного продукта Renga»</w:t>
      </w:r>
    </w:p>
    <w:p w:rsidR="00000000" w:rsidDel="00000000" w:rsidP="00000000" w:rsidRDefault="00000000" w:rsidRPr="00000000" w14:paraId="0000001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г. Великий Новгород</w:t>
      </w:r>
    </w:p>
    <w:p w:rsidR="00000000" w:rsidDel="00000000" w:rsidP="00000000" w:rsidRDefault="00000000" w:rsidRPr="00000000" w14:paraId="0000002E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2022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tabs>
          <w:tab w:val="left" w:pos="540"/>
        </w:tabs>
        <w:spacing w:after="0" w:line="240" w:lineRule="auto"/>
        <w:ind w:left="0"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ОБЩАЯ ХАРАКТЕРИСТИКА ПРОГРАММЫ</w:t>
      </w:r>
    </w:p>
    <w:p w:rsidR="00000000" w:rsidDel="00000000" w:rsidP="00000000" w:rsidRDefault="00000000" w:rsidRPr="00000000" w14:paraId="00000030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tabs>
          <w:tab w:val="left" w:pos="8543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Аннотация: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В курсе рассматриваются основные навыки BIM-архитектора, связанные с работой над проектами с использованием программных продуктов Renga.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sz w:val="30"/>
          <w:szCs w:val="30"/>
        </w:rPr>
      </w:pPr>
      <w:r w:rsidDel="00000000" w:rsidR="00000000" w:rsidRPr="00000000">
        <w:rPr>
          <w:rFonts w:ascii="Times New Roman" w:cs="Times New Roman" w:eastAsia="Times New Roman" w:hAnsi="Times New Roman"/>
          <w:sz w:val="30"/>
          <w:szCs w:val="30"/>
          <w:rtl w:val="0"/>
        </w:rPr>
        <w:t xml:space="preserve">Курс предназначен для BIM и САПР-специалистов, а также инженеров и архитекторов, интересующихся данной сферой.</w:t>
      </w:r>
    </w:p>
    <w:p w:rsidR="00000000" w:rsidDel="00000000" w:rsidP="00000000" w:rsidRDefault="00000000" w:rsidRPr="00000000" w14:paraId="0000003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Трудоемкость обучения: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30 часов</w:t>
      </w:r>
    </w:p>
    <w:p w:rsidR="00000000" w:rsidDel="00000000" w:rsidP="00000000" w:rsidRDefault="00000000" w:rsidRPr="00000000" w14:paraId="0000003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обучения: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очная, с использованием ДОТ и ЭО</w:t>
      </w:r>
    </w:p>
    <w:p w:rsidR="00000000" w:rsidDel="00000000" w:rsidP="00000000" w:rsidRDefault="00000000" w:rsidRPr="00000000" w14:paraId="0000003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Режим занятий слушателей: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 часа в день</w:t>
      </w:r>
    </w:p>
    <w:p w:rsidR="00000000" w:rsidDel="00000000" w:rsidP="00000000" w:rsidRDefault="00000000" w:rsidRPr="00000000" w14:paraId="0000003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Форма итоговой аттестации: -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 условии выполнения учебного плана и успешной итоговой аттестации слушатель получает удостоверение о повышении квалификации установленного образца.</w:t>
      </w:r>
    </w:p>
    <w:p w:rsidR="00000000" w:rsidDel="00000000" w:rsidP="00000000" w:rsidRDefault="00000000" w:rsidRPr="00000000" w14:paraId="0000003A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Нормативно-правовые основания разработки программы.</w:t>
      </w:r>
    </w:p>
    <w:p w:rsidR="00000000" w:rsidDel="00000000" w:rsidP="00000000" w:rsidRDefault="00000000" w:rsidRPr="00000000" w14:paraId="0000003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bookmarkStart w:colFirst="0" w:colLast="0" w:name="_heading=h.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 Министерства образования и науки Российской Федерации от 1 июля 2013 г. № 499 «Об утверждении Порядка организации и осуществления образовательной деятельности по дополнительным профессиональным программам»;</w:t>
      </w:r>
    </w:p>
    <w:p w:rsidR="00000000" w:rsidDel="00000000" w:rsidP="00000000" w:rsidRDefault="00000000" w:rsidRPr="00000000" w14:paraId="0000003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приказ Министерства науки и высшего образования Российской Федерации, Министерства просвещения Российской Федерации от 5 августа 2020 г. № 885/390 «О практической подготовке»;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профессиональный стандарт: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10.003 Специалист в области инженерно-технического проектирования для градостроительной деятельности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включает 2 модуля.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9"/>
        <w:gridCol w:w="6917"/>
        <w:tblGridChange w:id="0">
          <w:tblGrid>
            <w:gridCol w:w="2439"/>
            <w:gridCol w:w="6917"/>
          </w:tblGrid>
        </w:tblGridChange>
      </w:tblGrid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44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Аннотация модуля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6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</w:t>
            </w:r>
          </w:p>
          <w:p w:rsidR="00000000" w:rsidDel="00000000" w:rsidP="00000000" w:rsidRDefault="00000000" w:rsidRPr="00000000" w14:paraId="00000047">
            <w:pPr>
              <w:tabs>
                <w:tab w:val="left" w:pos="8543"/>
              </w:tabs>
              <w:spacing w:line="240" w:lineRule="auto"/>
              <w:ind w:firstLine="709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8543"/>
              </w:tabs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Renga архитектура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2.ТРЕБОВАНИЯ К РЕЗУЛЬТАТАМ И ФОРМЫ ИХ ОЦЕНКИ.</w:t>
      </w:r>
    </w:p>
    <w:p w:rsidR="00000000" w:rsidDel="00000000" w:rsidP="00000000" w:rsidRDefault="00000000" w:rsidRPr="00000000" w14:paraId="0000004B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2.1. Характеристика нового вида профессиональной деятельности, трудовых функций и (или) уровней квалификации</w:t>
      </w:r>
    </w:p>
    <w:p w:rsidR="00000000" w:rsidDel="00000000" w:rsidP="00000000" w:rsidRDefault="00000000" w:rsidRPr="00000000" w14:paraId="0000005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14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134"/>
        <w:gridCol w:w="8080"/>
        <w:tblGridChange w:id="0">
          <w:tblGrid>
            <w:gridCol w:w="1134"/>
            <w:gridCol w:w="808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Содержание формируемой компетенции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Ключевые функции. Построение здания. Оформление документации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Спецификации.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Совместная работа.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2.2. Способы оценки результатов</w:t>
      </w:r>
    </w:p>
    <w:tbl>
      <w:tblPr>
        <w:tblStyle w:val="Table4"/>
        <w:tblW w:w="927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993"/>
        <w:gridCol w:w="1842"/>
        <w:gridCol w:w="4574"/>
        <w:gridCol w:w="1867"/>
        <w:tblGridChange w:id="0">
          <w:tblGrid>
            <w:gridCol w:w="993"/>
            <w:gridCol w:w="1842"/>
            <w:gridCol w:w="4574"/>
            <w:gridCol w:w="1867"/>
          </w:tblGrid>
        </w:tblGridChange>
      </w:tblGrid>
      <w:tr>
        <w:trPr>
          <w:cantSplit w:val="0"/>
          <w:trHeight w:val="539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 п/п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Результат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Показатели оценки (знания и умения)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Форма контроля и  оценки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Компетенция 1.1 </w:t>
            </w:r>
          </w:p>
          <w:p w:rsidR="00000000" w:rsidDel="00000000" w:rsidP="00000000" w:rsidRDefault="00000000" w:rsidRPr="00000000" w14:paraId="00000060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Слушатель знает: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зачет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Слушатель умеет: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Зачет</w:t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B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Компетенция 2.1 </w:t>
            </w:r>
          </w:p>
          <w:p w:rsidR="00000000" w:rsidDel="00000000" w:rsidP="00000000" w:rsidRDefault="00000000" w:rsidRPr="00000000" w14:paraId="0000006C">
            <w:pPr>
              <w:tabs>
                <w:tab w:val="left" w:pos="8543"/>
              </w:tabs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2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Слушатель знает: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360" w:right="0" w:hanging="36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9" w:hRule="atLeast"/>
          <w:tblHeader w:val="0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Слушатель умеет</w:t>
            </w:r>
          </w:p>
          <w:p w:rsidR="00000000" w:rsidDel="00000000" w:rsidP="00000000" w:rsidRDefault="00000000" w:rsidRPr="00000000" w14:paraId="0000007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Экзамен</w:t>
            </w:r>
          </w:p>
        </w:tc>
      </w:tr>
    </w:tbl>
    <w:p w:rsidR="00000000" w:rsidDel="00000000" w:rsidP="00000000" w:rsidRDefault="00000000" w:rsidRPr="00000000" w14:paraId="00000076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2.3. Описание оценки качества освоения программы</w:t>
      </w:r>
    </w:p>
    <w:p w:rsidR="00000000" w:rsidDel="00000000" w:rsidP="00000000" w:rsidRDefault="00000000" w:rsidRPr="00000000" w14:paraId="00000078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Промежуточная аттестация по программе предназначена для оценки освоения обучающимся модулей (разделов, дисциплин) программы и проводится по результатам освоения Модуля 1  в форме зачета и включает тестовые задания</w:t>
      </w:r>
    </w:p>
    <w:p w:rsidR="00000000" w:rsidDel="00000000" w:rsidP="00000000" w:rsidRDefault="00000000" w:rsidRPr="00000000" w14:paraId="00000079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 результатам промежуточной аттестации оценки, выставляются отметки по двухбалльной «удовлетворительно» или «неудовлетворительно». </w:t>
      </w:r>
    </w:p>
    <w:p w:rsidR="00000000" w:rsidDel="00000000" w:rsidP="00000000" w:rsidRDefault="00000000" w:rsidRPr="00000000" w14:paraId="0000007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sectPr>
          <w:pgSz w:h="16838" w:w="11906" w:orient="portrait"/>
          <w:pgMar w:bottom="1134" w:top="1134" w:left="1701" w:right="850" w:header="708" w:footer="708"/>
          <w:pgNumType w:start="1"/>
        </w:sect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Итоговая аттестация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не предусмотрена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УЧЕБНО – ТЕМАТИЧЕСКИЙ ПЛАН</w:t>
      </w:r>
    </w:p>
    <w:p w:rsidR="00000000" w:rsidDel="00000000" w:rsidP="00000000" w:rsidRDefault="00000000" w:rsidRPr="00000000" w14:paraId="0000007C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445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47"/>
        <w:gridCol w:w="4582"/>
        <w:gridCol w:w="1275"/>
        <w:gridCol w:w="1418"/>
        <w:gridCol w:w="1984"/>
        <w:gridCol w:w="2268"/>
        <w:gridCol w:w="1985"/>
        <w:tblGridChange w:id="0">
          <w:tblGrid>
            <w:gridCol w:w="947"/>
            <w:gridCol w:w="4582"/>
            <w:gridCol w:w="1275"/>
            <w:gridCol w:w="1418"/>
            <w:gridCol w:w="1984"/>
            <w:gridCol w:w="2268"/>
            <w:gridCol w:w="1985"/>
          </w:tblGrid>
        </w:tblGridChange>
      </w:tblGrid>
      <w:tr>
        <w:trPr>
          <w:cantSplit w:val="0"/>
          <w:trHeight w:val="20" w:hRule="atLeast"/>
          <w:tblHeader w:val="0"/>
        </w:trPr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№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модулей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Всего час.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лекции</w:t>
            </w:r>
          </w:p>
        </w:tc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 том числе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Форма контроля и  оценки</w:t>
            </w:r>
          </w:p>
        </w:tc>
      </w:tr>
      <w:tr>
        <w:trPr>
          <w:cantSplit w:val="0"/>
          <w:trHeight w:val="450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практич. занятия</w:t>
            </w:r>
          </w:p>
        </w:tc>
        <w:tc>
          <w:tcPr>
            <w:vMerge w:val="restart"/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промеж. и итоговый контроль</w:t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35" w:hRule="atLeast"/>
          <w:tblHeader w:val="0"/>
        </w:trPr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Модуль 1.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7"/>
                <w:szCs w:val="27"/>
                <w:rtl w:val="0"/>
              </w:rPr>
              <w:t xml:space="preserve">Renga архитектура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  <w:tr>
        <w:trPr>
          <w:cantSplit w:val="0"/>
          <w:trHeight w:val="230.97656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Ключевые функции.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4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1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Шаблон проекта. Точное построение. Объектная привязка. Отслеживание. Создание проекта на основе шаблонов. Оси. Способы построения объектов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68.90625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7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A8">
            <w:pPr>
              <w:keepNext w:val="0"/>
              <w:spacing w:after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Стены. Базовое построение и параметры Материал и Многослойный материал</w:t>
            </w:r>
          </w:p>
          <w:p w:rsidR="00000000" w:rsidDel="00000000" w:rsidP="00000000" w:rsidRDefault="00000000" w:rsidRPr="00000000" w14:paraId="000000A9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Построение стен, использование каталогов производителя Построение внутренних стен. Команды Изолировать. Окна. Установка оконного проема, параметры</w:t>
            </w:r>
          </w:p>
          <w:p w:rsidR="00000000" w:rsidDel="00000000" w:rsidP="00000000" w:rsidRDefault="00000000" w:rsidRPr="00000000" w14:paraId="000000AA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Двери. Установка дверного проема, параметры</w:t>
            </w:r>
          </w:p>
          <w:p w:rsidR="00000000" w:rsidDel="00000000" w:rsidP="00000000" w:rsidRDefault="00000000" w:rsidRPr="00000000" w14:paraId="000000AB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Расстановка окон и дверей на плане</w:t>
            </w:r>
          </w:p>
          <w:p w:rsidR="00000000" w:rsidDel="00000000" w:rsidP="00000000" w:rsidRDefault="00000000" w:rsidRPr="00000000" w14:paraId="000000AC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Перекрытие и Проем. Параметры и построение</w:t>
            </w:r>
          </w:p>
          <w:p w:rsidR="00000000" w:rsidDel="00000000" w:rsidP="00000000" w:rsidRDefault="00000000" w:rsidRPr="00000000" w14:paraId="000000AD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Перекрытие. Построение способом по подобию</w:t>
            </w:r>
          </w:p>
          <w:p w:rsidR="00000000" w:rsidDel="00000000" w:rsidP="00000000" w:rsidRDefault="00000000" w:rsidRPr="00000000" w14:paraId="000000AE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Колонны. Параметры и установка</w:t>
            </w:r>
          </w:p>
          <w:p w:rsidR="00000000" w:rsidDel="00000000" w:rsidP="00000000" w:rsidRDefault="00000000" w:rsidRPr="00000000" w14:paraId="000000AF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Стиль Профиля. Параметры и инструменты, простые зависимости</w:t>
            </w:r>
          </w:p>
          <w:p w:rsidR="00000000" w:rsidDel="00000000" w:rsidP="00000000" w:rsidRDefault="00000000" w:rsidRPr="00000000" w14:paraId="000000B0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Балки. Параметры и построение</w:t>
            </w:r>
          </w:p>
          <w:p w:rsidR="00000000" w:rsidDel="00000000" w:rsidP="00000000" w:rsidRDefault="00000000" w:rsidRPr="00000000" w14:paraId="000000B1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Уровни. Создание нового, параметры, поэтажное копирование</w:t>
            </w:r>
          </w:p>
          <w:p w:rsidR="00000000" w:rsidDel="00000000" w:rsidP="00000000" w:rsidRDefault="00000000" w:rsidRPr="00000000" w14:paraId="000000B2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Ленточный фундамент. Параметры и построение</w:t>
            </w:r>
          </w:p>
          <w:p w:rsidR="00000000" w:rsidDel="00000000" w:rsidP="00000000" w:rsidRDefault="00000000" w:rsidRPr="00000000" w14:paraId="000000B3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Фильтры. Создание пользовательских фильтров</w:t>
            </w:r>
          </w:p>
          <w:p w:rsidR="00000000" w:rsidDel="00000000" w:rsidP="00000000" w:rsidRDefault="00000000" w:rsidRPr="00000000" w14:paraId="000000B4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Доработка модели. Копирование через буфер, нюансы сопряжения стен</w:t>
            </w:r>
          </w:p>
          <w:p w:rsidR="00000000" w:rsidDel="00000000" w:rsidP="00000000" w:rsidRDefault="00000000" w:rsidRPr="00000000" w14:paraId="000000B5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Объект Элемент. Импорт моделей других 3D-пакетов, параметры</w:t>
            </w:r>
          </w:p>
          <w:p w:rsidR="00000000" w:rsidDel="00000000" w:rsidP="00000000" w:rsidRDefault="00000000" w:rsidRPr="00000000" w14:paraId="000000B6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Лестницы. Типы, параметры, нюансы построения</w:t>
            </w:r>
          </w:p>
          <w:p w:rsidR="00000000" w:rsidDel="00000000" w:rsidP="00000000" w:rsidRDefault="00000000" w:rsidRPr="00000000" w14:paraId="000000B7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Объект Помещение. Настройки, установка</w:t>
            </w:r>
          </w:p>
          <w:p w:rsidR="00000000" w:rsidDel="00000000" w:rsidP="00000000" w:rsidRDefault="00000000" w:rsidRPr="00000000" w14:paraId="000000B8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Крыша. Способы построения</w:t>
            </w:r>
          </w:p>
          <w:p w:rsidR="00000000" w:rsidDel="00000000" w:rsidP="00000000" w:rsidRDefault="00000000" w:rsidRPr="00000000" w14:paraId="000000B9">
            <w:pPr>
              <w:keepNext w:val="0"/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Объект Сборка. Оформление входной группы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Оформление документации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4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5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Создание спецификаций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Совместная работа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CF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0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1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2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3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4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</w:tc>
        <w:tc>
          <w:tcPr>
            <w:shd w:fill="auto" w:val="clear"/>
            <w:vAlign w:val="bottom"/>
          </w:tcPr>
          <w:p w:rsidR="00000000" w:rsidDel="00000000" w:rsidP="00000000" w:rsidRDefault="00000000" w:rsidRPr="00000000" w14:paraId="000000D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D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-</w:t>
            </w:r>
          </w:p>
        </w:tc>
      </w:tr>
      <w:tr>
        <w:trPr>
          <w:cantSplit w:val="0"/>
          <w:trHeight w:val="20" w:hRule="atLeast"/>
          <w:tblHeader w:val="0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B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DC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gridSpan w:val="4"/>
            <w:shd w:fill="auto" w:val="clear"/>
            <w:vAlign w:val="center"/>
          </w:tcPr>
          <w:p w:rsidR="00000000" w:rsidDel="00000000" w:rsidP="00000000" w:rsidRDefault="00000000" w:rsidRPr="00000000" w14:paraId="000000DE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 </w:t>
            </w:r>
          </w:p>
        </w:tc>
      </w:tr>
    </w:tbl>
    <w:p w:rsidR="00000000" w:rsidDel="00000000" w:rsidP="00000000" w:rsidRDefault="00000000" w:rsidRPr="00000000" w14:paraId="000000E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  <w:sectPr>
          <w:type w:val="nextPage"/>
          <w:pgSz w:h="11906" w:w="16838" w:orient="landscape"/>
          <w:pgMar w:bottom="851" w:top="1701" w:left="1134" w:right="1134" w:header="709" w:footer="709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4.УЧЕБНО – МЕТОДИЧЕСКОЕ ОБЕСПЕЧЕНИЕ.</w:t>
      </w:r>
    </w:p>
    <w:p w:rsidR="00000000" w:rsidDel="00000000" w:rsidP="00000000" w:rsidRDefault="00000000" w:rsidRPr="00000000" w14:paraId="000000E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bookmarkStart w:colFirst="0" w:colLast="0" w:name="_heading=h.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Основные источники:</w:t>
      </w:r>
    </w:p>
    <w:p w:rsidR="00000000" w:rsidDel="00000000" w:rsidP="00000000" w:rsidRDefault="00000000" w:rsidRPr="00000000" w14:paraId="000000E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Дополнительные источники:</w:t>
      </w:r>
    </w:p>
    <w:p w:rsidR="00000000" w:rsidDel="00000000" w:rsidP="00000000" w:rsidRDefault="00000000" w:rsidRPr="00000000" w14:paraId="000000E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ГОСТ Р 10.0.03-2019/ИСО 29481-1:2016 Система стандартов информационного моделирования зданий и сооружений. Информационное моделирование в строительстве.</w:t>
      </w:r>
    </w:p>
    <w:p w:rsidR="00000000" w:rsidDel="00000000" w:rsidP="00000000" w:rsidRDefault="00000000" w:rsidRPr="00000000" w14:paraId="000000E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Электронные ресурсы:</w:t>
      </w:r>
    </w:p>
    <w:p w:rsidR="00000000" w:rsidDel="00000000" w:rsidP="00000000" w:rsidRDefault="00000000" w:rsidRPr="00000000" w14:paraId="000000E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Официальный сайт оператора международного некоммерческого движения WorldSkillsInternational - Союз «Молодые профессионалы (Ворлдскиллс Россия)» (электронный ресурс) режим доступа: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0"/>
            <w:i w:val="0"/>
            <w:smallCaps w:val="0"/>
            <w:strike w:val="0"/>
            <w:color w:val="000000"/>
            <w:sz w:val="28"/>
            <w:szCs w:val="28"/>
            <w:u w:val="single"/>
            <w:shd w:fill="auto" w:val="clear"/>
            <w:vertAlign w:val="baseline"/>
            <w:rtl w:val="0"/>
          </w:rPr>
          <w:t xml:space="preserve">https://worldskills.ru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tabs>
          <w:tab w:val="left" w:pos="476"/>
        </w:tabs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5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.КРАТКОЕ ОПИСАНИЕ ТРЕБОВАНИЙ К КАДРОВОМУ ОБЕСПЕЧЕНИЮ</w:t>
      </w:r>
    </w:p>
    <w:p w:rsidR="00000000" w:rsidDel="00000000" w:rsidP="00000000" w:rsidRDefault="00000000" w:rsidRPr="00000000" w14:paraId="000000F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Реализация образовательной программы обеспечивается педагогическими работниками колледжа, а также лицами, привлекаемыми к реализации образовательной программы на условиях гражданско-правового договора, в том числе из числа руководителей и работников организаций, направление деятельности которых соответствует области профессиональной деятельности   «Строительство и жилищно-коммунальное хозяйство» и имеющих стаж работы в данной профессиональной области не менее 3 лет и опыт применения технологии информационного моделирования.</w:t>
      </w:r>
    </w:p>
    <w:p w:rsidR="00000000" w:rsidDel="00000000" w:rsidP="00000000" w:rsidRDefault="00000000" w:rsidRPr="00000000" w14:paraId="000000F1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Квалификация   педагогических работников, реализующих программу,  должна отвечать квалификационным требованиям, указанным в профессиональном стандарте «Педагог профессионального обучения, профессионального образования и дополнительного профессионального образования», утвержденном приказом Министерства труда и социальной защиты Российской Федерации от 8 сентября 2015 г. № 608н.</w:t>
      </w:r>
    </w:p>
    <w:p w:rsidR="00000000" w:rsidDel="00000000" w:rsidP="00000000" w:rsidRDefault="00000000" w:rsidRPr="00000000" w14:paraId="000000F2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8. ТРЕБОВАНИЯ К МАТЕРИАЛЬНО - ТЕХНИЧЕСКОМУ ОБЕСПЕЧЕНИЮ.</w:t>
      </w:r>
    </w:p>
    <w:p w:rsidR="00000000" w:rsidDel="00000000" w:rsidP="00000000" w:rsidRDefault="00000000" w:rsidRPr="00000000" w14:paraId="000000F5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  <w:highlight w:val="yellow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57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23"/>
        <w:gridCol w:w="2665"/>
        <w:gridCol w:w="3969"/>
        <w:tblGridChange w:id="0">
          <w:tblGrid>
            <w:gridCol w:w="2723"/>
            <w:gridCol w:w="2665"/>
            <w:gridCol w:w="3969"/>
          </w:tblGrid>
        </w:tblGridChange>
      </w:tblGrid>
      <w:tr>
        <w:trPr>
          <w:cantSplit w:val="0"/>
          <w:trHeight w:val="351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6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</w:t>
            </w:r>
          </w:p>
          <w:p w:rsidR="00000000" w:rsidDel="00000000" w:rsidP="00000000" w:rsidRDefault="00000000" w:rsidRPr="00000000" w14:paraId="000000F7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помещения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8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Вид занятий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9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Наименование оборудования,</w:t>
            </w:r>
          </w:p>
          <w:p w:rsidR="00000000" w:rsidDel="00000000" w:rsidP="00000000" w:rsidRDefault="00000000" w:rsidRPr="00000000" w14:paraId="000000F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программного обеспечения</w:t>
            </w:r>
          </w:p>
        </w:tc>
      </w:tr>
      <w:tr>
        <w:trPr>
          <w:cantSplit w:val="0"/>
          <w:trHeight w:val="88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3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Аудитория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Лекции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Компьютер, мультимедийный проектор, экран</w:t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«Технологии информационного моделирования BIM»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Практические занятия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 с интернет – доступом, мультимедийный проектор, экран,  флипчарт, аудиоколонки, МФУ, </w:t>
            </w:r>
          </w:p>
          <w:p w:rsidR="00000000" w:rsidDel="00000000" w:rsidP="00000000" w:rsidRDefault="00000000" w:rsidRPr="00000000" w14:paraId="00000104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фоткамера, видеокамера,</w:t>
            </w:r>
          </w:p>
          <w:p w:rsidR="00000000" w:rsidDel="00000000" w:rsidP="00000000" w:rsidRDefault="00000000" w:rsidRPr="00000000" w14:paraId="00000105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программное обеспечение AutodeskRevit, Renga</w:t>
            </w:r>
          </w:p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4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7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Мастерская «Технологии информационного моделирования BIM»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8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Итоговая аттестация</w:t>
            </w:r>
          </w:p>
          <w:p w:rsidR="00000000" w:rsidDel="00000000" w:rsidP="00000000" w:rsidRDefault="00000000" w:rsidRPr="00000000" w14:paraId="00000109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Компьютер с интернет – доступом, мультимедийный проектор, экран,  флипчарт, аудиоколонки, МФУ, </w:t>
            </w:r>
          </w:p>
          <w:p w:rsidR="00000000" w:rsidDel="00000000" w:rsidP="00000000" w:rsidRDefault="00000000" w:rsidRPr="00000000" w14:paraId="0000010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фоткамера, видеокамера,</w:t>
            </w:r>
          </w:p>
          <w:p w:rsidR="00000000" w:rsidDel="00000000" w:rsidP="00000000" w:rsidRDefault="00000000" w:rsidRPr="00000000" w14:paraId="0000010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программное обеспечение AutodeskRevit, Renga</w:t>
            </w:r>
          </w:p>
          <w:p w:rsidR="00000000" w:rsidDel="00000000" w:rsidP="00000000" w:rsidRDefault="00000000" w:rsidRPr="00000000" w14:paraId="0000010D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E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0">
      <w:pPr>
        <w:spacing w:after="0" w:line="240" w:lineRule="auto"/>
        <w:ind w:firstLine="709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type w:val="nextPage"/>
      <w:pgSz w:h="16838" w:w="11906" w:orient="portrait"/>
      <w:pgMar w:bottom="1134" w:top="1134" w:left="1701" w:right="850" w:header="708" w:footer="708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0" w:firstLine="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paragraph" w:styleId="a" w:default="1">
    <w:name w:val="Normal"/>
    <w:qFormat w:val="1"/>
    <w:rsid w:val="00827BEA"/>
    <w:pPr>
      <w:spacing w:line="25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 w:val="1"/>
    <w:rsid w:val="003C4F34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2">
    <w:name w:val="heading 2"/>
    <w:aliases w:val="H2,h2,Заголовок 2 - после заг.1 и перед заг.3"/>
    <w:basedOn w:val="a"/>
    <w:link w:val="20"/>
    <w:uiPriority w:val="9"/>
    <w:qFormat w:val="1"/>
    <w:rsid w:val="00240F8B"/>
    <w:pPr>
      <w:spacing w:after="100" w:afterAutospacing="1" w:before="100" w:beforeAutospacing="1" w:line="240" w:lineRule="auto"/>
      <w:outlineLvl w:val="1"/>
    </w:pPr>
    <w:rPr>
      <w:rFonts w:ascii="Times New Roman" w:cs="Times New Roman" w:eastAsia="Times New Roman" w:hAnsi="Times New Roman"/>
      <w:b w:val="1"/>
      <w:bCs w:val="1"/>
      <w:sz w:val="36"/>
      <w:szCs w:val="36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List Paragraph"/>
    <w:aliases w:val="Содержание. 2 уровень,Bullet 1,Use Case List Paragraph"/>
    <w:basedOn w:val="a"/>
    <w:link w:val="a4"/>
    <w:uiPriority w:val="34"/>
    <w:qFormat w:val="1"/>
    <w:rsid w:val="00827BEA"/>
    <w:pPr>
      <w:ind w:left="720"/>
      <w:contextualSpacing w:val="1"/>
    </w:pPr>
  </w:style>
  <w:style w:type="paragraph" w:styleId="rtejustify" w:customStyle="1">
    <w:name w:val="rtejustify"/>
    <w:basedOn w:val="a"/>
    <w:rsid w:val="00827BE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a5">
    <w:name w:val="Title"/>
    <w:basedOn w:val="a"/>
    <w:link w:val="a6"/>
    <w:qFormat w:val="1"/>
    <w:rsid w:val="00827BEA"/>
    <w:pPr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20"/>
      <w:szCs w:val="20"/>
    </w:rPr>
  </w:style>
  <w:style w:type="character" w:styleId="a6" w:customStyle="1">
    <w:name w:val="Название Знак"/>
    <w:basedOn w:val="a0"/>
    <w:link w:val="a5"/>
    <w:rsid w:val="00827BEA"/>
    <w:rPr>
      <w:rFonts w:ascii="Times New Roman" w:cs="Times New Roman" w:eastAsia="Times New Roman" w:hAnsi="Times New Roman"/>
      <w:b w:val="1"/>
      <w:sz w:val="20"/>
      <w:szCs w:val="20"/>
      <w:lang w:eastAsia="ru-RU"/>
    </w:rPr>
  </w:style>
  <w:style w:type="table" w:styleId="a7">
    <w:name w:val="Table Grid"/>
    <w:basedOn w:val="a1"/>
    <w:uiPriority w:val="59"/>
    <w:rsid w:val="00827BEA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8">
    <w:name w:val="footnote text"/>
    <w:basedOn w:val="a"/>
    <w:link w:val="a9"/>
    <w:rsid w:val="00827BEA"/>
    <w:pPr>
      <w:spacing w:after="0" w:line="240" w:lineRule="auto"/>
    </w:pPr>
    <w:rPr>
      <w:rFonts w:ascii="Times New Roman" w:cs="Times New Roman" w:eastAsia="Times New Roman" w:hAnsi="Times New Roman"/>
      <w:sz w:val="20"/>
      <w:szCs w:val="20"/>
    </w:rPr>
  </w:style>
  <w:style w:type="character" w:styleId="a9" w:customStyle="1">
    <w:name w:val="Текст сноски Знак"/>
    <w:basedOn w:val="a0"/>
    <w:link w:val="a8"/>
    <w:rsid w:val="00827BEA"/>
    <w:rPr>
      <w:rFonts w:ascii="Times New Roman" w:cs="Times New Roman" w:eastAsia="Times New Roman" w:hAnsi="Times New Roman"/>
      <w:sz w:val="20"/>
      <w:szCs w:val="20"/>
      <w:lang w:eastAsia="ru-RU"/>
    </w:rPr>
  </w:style>
  <w:style w:type="character" w:styleId="a4" w:customStyle="1">
    <w:name w:val="Абзац списка Знак"/>
    <w:aliases w:val="Содержание. 2 уровень Знак,Bullet 1 Знак,Use Case List Paragraph Знак"/>
    <w:link w:val="a3"/>
    <w:uiPriority w:val="34"/>
    <w:qFormat w:val="1"/>
    <w:rsid w:val="00827BEA"/>
    <w:rPr>
      <w:rFonts w:eastAsiaTheme="minorEastAsia"/>
      <w:lang w:eastAsia="ru-RU"/>
    </w:rPr>
  </w:style>
  <w:style w:type="paragraph" w:styleId="Default" w:customStyle="1">
    <w:name w:val="Default"/>
    <w:uiPriority w:val="99"/>
    <w:rsid w:val="00827BEA"/>
    <w:pPr>
      <w:autoSpaceDE w:val="0"/>
      <w:autoSpaceDN w:val="0"/>
      <w:adjustRightInd w:val="0"/>
      <w:spacing w:after="0" w:line="240" w:lineRule="auto"/>
    </w:pPr>
    <w:rPr>
      <w:rFonts w:ascii="Times New Roman" w:cs="Times New Roman" w:eastAsia="Arial Unicode MS" w:hAnsi="Times New Roman"/>
      <w:color w:val="000000"/>
      <w:sz w:val="24"/>
      <w:szCs w:val="24"/>
      <w:lang w:eastAsia="ru-RU"/>
    </w:rPr>
  </w:style>
  <w:style w:type="paragraph" w:styleId="WW-Normal123456" w:customStyle="1">
    <w:name w:val="WW-Normal123456"/>
    <w:basedOn w:val="a"/>
    <w:rsid w:val="00827BEA"/>
    <w:pPr>
      <w:widowControl w:val="0"/>
      <w:suppressAutoHyphens w:val="1"/>
      <w:autoSpaceDE w:val="0"/>
      <w:spacing w:after="0" w:line="240" w:lineRule="auto"/>
    </w:pPr>
    <w:rPr>
      <w:rFonts w:ascii="Times New Roman" w:cs="Times New Roman" w:eastAsia="Times New Roman" w:hAnsi="Times New Roman"/>
      <w:color w:val="000000"/>
      <w:kern w:val="1"/>
      <w:sz w:val="24"/>
      <w:szCs w:val="24"/>
      <w:lang w:bidi="hi-IN" w:eastAsia="zh-CN"/>
    </w:rPr>
  </w:style>
  <w:style w:type="character" w:styleId="20" w:customStyle="1">
    <w:name w:val="Заголовок 2 Знак"/>
    <w:aliases w:val="H2 Знак,h2 Знак,Заголовок 2 - после заг.1 и перед заг.3 Знак"/>
    <w:basedOn w:val="a0"/>
    <w:link w:val="2"/>
    <w:uiPriority w:val="9"/>
    <w:rsid w:val="00240F8B"/>
    <w:rPr>
      <w:rFonts w:ascii="Times New Roman" w:cs="Times New Roman" w:eastAsia="Times New Roman" w:hAnsi="Times New Roman"/>
      <w:b w:val="1"/>
      <w:bCs w:val="1"/>
      <w:sz w:val="36"/>
      <w:szCs w:val="36"/>
      <w:lang w:eastAsia="ru-RU"/>
    </w:rPr>
  </w:style>
  <w:style w:type="character" w:styleId="aa">
    <w:name w:val="Hyperlink"/>
    <w:uiPriority w:val="99"/>
    <w:semiHidden w:val="1"/>
    <w:unhideWhenUsed w:val="1"/>
    <w:rsid w:val="00240F8B"/>
    <w:rPr>
      <w:color w:val="0563c1"/>
      <w:u w:val="single"/>
    </w:rPr>
  </w:style>
  <w:style w:type="paragraph" w:styleId="ab">
    <w:name w:val="Normal (Web)"/>
    <w:basedOn w:val="a"/>
    <w:uiPriority w:val="99"/>
    <w:unhideWhenUsed w:val="1"/>
    <w:rsid w:val="00240F8B"/>
    <w:pPr>
      <w:suppressAutoHyphens w:val="1"/>
      <w:spacing w:after="0" w:line="240" w:lineRule="auto"/>
    </w:pPr>
    <w:rPr>
      <w:rFonts w:ascii="Times New Roman" w:cs="Mangal" w:eastAsia="Calibri" w:hAnsi="Times New Roman"/>
      <w:sz w:val="24"/>
      <w:szCs w:val="21"/>
      <w:lang w:bidi="hi-IN" w:eastAsia="hi-IN"/>
    </w:rPr>
  </w:style>
  <w:style w:type="table" w:styleId="11" w:customStyle="1">
    <w:name w:val="Сетка таблицы1"/>
    <w:basedOn w:val="a1"/>
    <w:next w:val="a7"/>
    <w:uiPriority w:val="59"/>
    <w:rsid w:val="00240F8B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c" w:customStyle="1">
    <w:name w:val="По умолчанию"/>
    <w:uiPriority w:val="99"/>
    <w:rsid w:val="00240F8B"/>
    <w:pPr>
      <w:spacing w:after="0" w:line="240" w:lineRule="auto"/>
    </w:pPr>
    <w:rPr>
      <w:rFonts w:ascii="Helvetica Neue" w:cs="Helvetica Neue" w:eastAsia="Helvetica Neue" w:hAnsi="Helvetica Neue"/>
      <w:color w:val="000000"/>
      <w:lang w:eastAsia="ru-RU"/>
    </w:rPr>
  </w:style>
  <w:style w:type="character" w:styleId="10" w:customStyle="1">
    <w:name w:val="Заголовок 1 Знак"/>
    <w:basedOn w:val="a0"/>
    <w:link w:val="1"/>
    <w:uiPriority w:val="9"/>
    <w:rsid w:val="003C4F34"/>
    <w:rPr>
      <w:rFonts w:asciiTheme="majorHAnsi" w:cstheme="majorBidi" w:eastAsiaTheme="majorEastAsia" w:hAnsiTheme="majorHAnsi"/>
      <w:color w:val="2f5496" w:themeColor="accent1" w:themeShade="0000BF"/>
      <w:sz w:val="32"/>
      <w:szCs w:val="32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orldskill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zdpIZFKA/vvrj/vYcahGYbLxxA==">AMUW2mW9R2Ld0luqnjrSeGcYlhC2u/9M4SeGW7Z2KbI74CGSSJCA5ARaUhQIwWpvLDh81zinUQeIk/+WviuJLxEBJqLyGz84pB2FdeZvaxJf7Alfwlkkp90znevOP6Lfc9SgIrdEpIBiqExhJGhS1vEyjDoy/gjOsw==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2019-05-30T12:44:00Z</dcterms:created>
  <dc:creator>user</dc:creator>
</cp:coreProperties>
</file>